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EA" w:rsidRPr="00F809A0" w:rsidRDefault="00F809A0" w:rsidP="00F809A0">
      <w:pPr>
        <w:jc w:val="center"/>
        <w:rPr>
          <w:b/>
          <w:sz w:val="32"/>
          <w:szCs w:val="32"/>
        </w:rPr>
      </w:pPr>
      <w:r w:rsidRPr="00F809A0">
        <w:rPr>
          <w:b/>
          <w:sz w:val="32"/>
          <w:szCs w:val="32"/>
        </w:rPr>
        <w:t>Reflective Lifestyle Challenge Journal</w:t>
      </w:r>
    </w:p>
    <w:p w:rsidR="00F809A0" w:rsidRDefault="00F809A0">
      <w:r>
        <w:t>Page 1</w:t>
      </w:r>
      <w:r w:rsidR="00D7506F">
        <w:t xml:space="preserve"> </w:t>
      </w:r>
      <w:r>
        <w:t>(Feb 4</w:t>
      </w:r>
      <w:proofErr w:type="gramStart"/>
      <w:r>
        <w:t>)-</w:t>
      </w:r>
      <w:proofErr w:type="gramEnd"/>
      <w:r>
        <w:t xml:space="preserve"> What is your Lifestyle challenge for the semester?  Why have you chosen this challenge?  Tell where you are now and the direction or </w:t>
      </w:r>
      <w:r w:rsidR="00D15667">
        <w:t>plan you will follow to help</w:t>
      </w:r>
      <w:r>
        <w:t xml:space="preserve"> achieve your goals</w:t>
      </w:r>
      <w:r w:rsidR="00D15667">
        <w:t xml:space="preserve"> and meet this challenge</w:t>
      </w:r>
      <w:r>
        <w:t xml:space="preserve">. </w:t>
      </w:r>
    </w:p>
    <w:p w:rsidR="00F809A0" w:rsidRDefault="00F809A0"/>
    <w:p w:rsidR="00F809A0" w:rsidRDefault="00F809A0">
      <w:r>
        <w:t>Page 2</w:t>
      </w:r>
      <w:r w:rsidR="00D7506F">
        <w:t xml:space="preserve"> (Feb 11) </w:t>
      </w:r>
      <w:r>
        <w:t xml:space="preserve">- What did you do this past week to help you begin your journey to a healthier lifestyle?  Did you receive the results you were hoping for?  Why or why not?  What will you do next week to continue with your challenge? </w:t>
      </w:r>
    </w:p>
    <w:p w:rsidR="00BA40EA" w:rsidRDefault="00BA40EA"/>
    <w:p w:rsidR="00BA40EA" w:rsidRDefault="00BA40EA" w:rsidP="00BA40EA">
      <w:r>
        <w:rPr>
          <w:rFonts w:ascii="Verdana" w:hAnsi="Verdana"/>
          <w:b/>
          <w:bCs/>
          <w:sz w:val="28"/>
          <w:szCs w:val="28"/>
        </w:rPr>
        <w:t>Reflection Rubric</w:t>
      </w:r>
    </w:p>
    <w:tbl>
      <w:tblPr>
        <w:tblStyle w:val="TableGrid"/>
        <w:tblW w:w="0" w:type="auto"/>
        <w:tblInd w:w="0" w:type="dxa"/>
        <w:tblLook w:val="01E0"/>
      </w:tblPr>
      <w:tblGrid>
        <w:gridCol w:w="1704"/>
        <w:gridCol w:w="1409"/>
        <w:gridCol w:w="2171"/>
        <w:gridCol w:w="1818"/>
        <w:gridCol w:w="1754"/>
      </w:tblGrid>
      <w:tr w:rsidR="00BA40EA">
        <w:tc>
          <w:tcPr>
            <w:tcW w:w="1771" w:type="dxa"/>
            <w:vAlign w:val="center"/>
          </w:tcPr>
          <w:p w:rsidR="00BA40EA" w:rsidRDefault="00BA40EA" w:rsidP="00BA40EA">
            <w:pPr>
              <w:jc w:val="center"/>
              <w:rPr>
                <w:rFonts w:ascii="Verdana" w:hAnsi="Verdana"/>
                <w:b/>
                <w:bCs/>
                <w:lang w:val="en-CA"/>
              </w:rPr>
            </w:pPr>
            <w:r>
              <w:rPr>
                <w:rFonts w:ascii="Verdana" w:hAnsi="Verdana"/>
                <w:b/>
                <w:bCs/>
              </w:rPr>
              <w:t>Criteria</w:t>
            </w:r>
          </w:p>
        </w:tc>
        <w:tc>
          <w:tcPr>
            <w:tcW w:w="1771" w:type="dxa"/>
            <w:vAlign w:val="center"/>
          </w:tcPr>
          <w:p w:rsidR="00BA40EA" w:rsidRDefault="00BA40EA" w:rsidP="00BA40EA">
            <w:pPr>
              <w:jc w:val="center"/>
              <w:rPr>
                <w:rFonts w:ascii="Verdana" w:hAnsi="Verdana"/>
                <w:b/>
                <w:bCs/>
                <w:lang w:val="en-CA"/>
              </w:rPr>
            </w:pPr>
            <w:r>
              <w:rPr>
                <w:rFonts w:ascii="Verdana" w:hAnsi="Verdana"/>
                <w:b/>
                <w:bCs/>
              </w:rPr>
              <w:t>Weight</w:t>
            </w:r>
          </w:p>
        </w:tc>
        <w:tc>
          <w:tcPr>
            <w:tcW w:w="1771" w:type="dxa"/>
            <w:vAlign w:val="center"/>
          </w:tcPr>
          <w:p w:rsidR="00BA40EA" w:rsidRDefault="00BA40EA" w:rsidP="00BA40EA">
            <w:pPr>
              <w:jc w:val="center"/>
              <w:rPr>
                <w:rFonts w:ascii="Verdana" w:hAnsi="Verdana"/>
                <w:b/>
                <w:bCs/>
                <w:lang w:val="en-CA"/>
              </w:rPr>
            </w:pPr>
            <w:r>
              <w:rPr>
                <w:rFonts w:ascii="Verdana" w:hAnsi="Verdana"/>
                <w:b/>
                <w:bCs/>
              </w:rPr>
              <w:t>Unsatisfactory</w:t>
            </w:r>
          </w:p>
          <w:p w:rsidR="00BA40EA" w:rsidRDefault="00BA40EA" w:rsidP="00BA40EA">
            <w:pPr>
              <w:jc w:val="center"/>
              <w:rPr>
                <w:rFonts w:ascii="Verdana" w:hAnsi="Verdana"/>
                <w:b/>
                <w:bCs/>
                <w:lang w:val="en-CA"/>
              </w:rPr>
            </w:pPr>
            <w:r>
              <w:rPr>
                <w:rFonts w:ascii="Verdana" w:hAnsi="Verdana"/>
                <w:b/>
                <w:bCs/>
              </w:rPr>
              <w:t>0-3</w:t>
            </w:r>
          </w:p>
        </w:tc>
        <w:tc>
          <w:tcPr>
            <w:tcW w:w="1771" w:type="dxa"/>
            <w:vAlign w:val="center"/>
          </w:tcPr>
          <w:p w:rsidR="00BA40EA" w:rsidRDefault="00BA40EA" w:rsidP="00BA40EA">
            <w:pPr>
              <w:jc w:val="center"/>
              <w:rPr>
                <w:rFonts w:ascii="Verdana" w:hAnsi="Verdana"/>
                <w:b/>
                <w:bCs/>
                <w:lang w:val="en-CA"/>
              </w:rPr>
            </w:pPr>
            <w:r>
              <w:rPr>
                <w:rFonts w:ascii="Verdana" w:hAnsi="Verdana"/>
                <w:b/>
                <w:bCs/>
              </w:rPr>
              <w:t>Proficient</w:t>
            </w:r>
          </w:p>
          <w:p w:rsidR="00BA40EA" w:rsidRDefault="00BA40EA" w:rsidP="00BA40EA">
            <w:pPr>
              <w:jc w:val="center"/>
              <w:rPr>
                <w:rFonts w:ascii="Verdana" w:hAnsi="Verdana"/>
                <w:b/>
                <w:bCs/>
                <w:lang w:val="en-CA"/>
              </w:rPr>
            </w:pPr>
            <w:r>
              <w:rPr>
                <w:rFonts w:ascii="Verdana" w:hAnsi="Verdana"/>
                <w:b/>
                <w:bCs/>
              </w:rPr>
              <w:t>3-4</w:t>
            </w:r>
          </w:p>
        </w:tc>
        <w:tc>
          <w:tcPr>
            <w:tcW w:w="1772" w:type="dxa"/>
            <w:vAlign w:val="center"/>
          </w:tcPr>
          <w:p w:rsidR="00BA40EA" w:rsidRDefault="00BA40EA" w:rsidP="00BA40EA">
            <w:pPr>
              <w:jc w:val="center"/>
              <w:rPr>
                <w:rFonts w:ascii="Verdana" w:hAnsi="Verdana"/>
                <w:b/>
                <w:bCs/>
                <w:lang w:val="en-CA"/>
              </w:rPr>
            </w:pPr>
            <w:r>
              <w:rPr>
                <w:rFonts w:ascii="Verdana" w:hAnsi="Verdana"/>
                <w:b/>
                <w:bCs/>
              </w:rPr>
              <w:t>Advanced</w:t>
            </w:r>
          </w:p>
          <w:p w:rsidR="00BA40EA" w:rsidRDefault="00BA40EA" w:rsidP="00BA40EA">
            <w:pPr>
              <w:jc w:val="center"/>
              <w:rPr>
                <w:rFonts w:ascii="Verdana" w:hAnsi="Verdana"/>
                <w:b/>
                <w:bCs/>
                <w:lang w:val="en-CA"/>
              </w:rPr>
            </w:pPr>
            <w:r>
              <w:rPr>
                <w:rFonts w:ascii="Verdana" w:hAnsi="Verdana"/>
                <w:b/>
                <w:bCs/>
              </w:rPr>
              <w:t>4-5</w:t>
            </w:r>
          </w:p>
        </w:tc>
      </w:tr>
      <w:tr w:rsidR="00BA40EA">
        <w:tc>
          <w:tcPr>
            <w:tcW w:w="1637" w:type="dxa"/>
            <w:vAlign w:val="center"/>
          </w:tcPr>
          <w:p w:rsidR="00BA40EA" w:rsidRDefault="00BA40EA" w:rsidP="00BA40EA">
            <w:pPr>
              <w:rPr>
                <w:rFonts w:ascii="Verdana" w:hAnsi="Verdana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626" w:type="dxa"/>
            <w:vAlign w:val="center"/>
          </w:tcPr>
          <w:p w:rsidR="00BA40EA" w:rsidRDefault="00BA40EA" w:rsidP="00BA40EA">
            <w:pPr>
              <w:jc w:val="center"/>
              <w:rPr>
                <w:rFonts w:ascii="Verdana" w:hAnsi="Verdana"/>
                <w:sz w:val="20"/>
                <w:szCs w:val="20"/>
                <w:lang w:val="en-CA"/>
              </w:rPr>
            </w:pPr>
            <w:r>
              <w:rPr>
                <w:rFonts w:ascii="Verdana" w:hAnsi="Verdana"/>
                <w:sz w:val="20"/>
                <w:szCs w:val="20"/>
              </w:rPr>
              <w:t>30%</w:t>
            </w:r>
          </w:p>
        </w:tc>
        <w:tc>
          <w:tcPr>
            <w:tcW w:w="2171" w:type="dxa"/>
            <w:vAlign w:val="center"/>
          </w:tcPr>
          <w:p w:rsidR="00BA40EA" w:rsidRDefault="00BA40EA" w:rsidP="00BA40EA">
            <w:pPr>
              <w:rPr>
                <w:rFonts w:ascii="Verdana" w:hAnsi="Verdana"/>
                <w:sz w:val="20"/>
                <w:szCs w:val="20"/>
                <w:lang w:val="en-CA"/>
              </w:rPr>
            </w:pPr>
            <w:r>
              <w:rPr>
                <w:rFonts w:ascii="Verdana" w:hAnsi="Verdana"/>
                <w:sz w:val="20"/>
                <w:szCs w:val="20"/>
              </w:rPr>
              <w:t>Important information is missing or there are few supporting details</w:t>
            </w:r>
          </w:p>
        </w:tc>
        <w:tc>
          <w:tcPr>
            <w:tcW w:w="1710" w:type="dxa"/>
            <w:vAlign w:val="center"/>
          </w:tcPr>
          <w:p w:rsidR="00BA40EA" w:rsidRPr="00BA40EA" w:rsidRDefault="00BA40EA" w:rsidP="00BA40EA">
            <w:pPr>
              <w:rPr>
                <w:rFonts w:ascii="Verdana" w:hAnsi="Verdana"/>
                <w:sz w:val="20"/>
                <w:szCs w:val="20"/>
                <w:lang w:val="en-CA"/>
              </w:rPr>
            </w:pPr>
            <w:r w:rsidRPr="00BA40EA">
              <w:rPr>
                <w:rFonts w:ascii="Verdana" w:hAnsi="Verdana"/>
                <w:sz w:val="20"/>
                <w:szCs w:val="20"/>
              </w:rPr>
              <w:t>Main ideas are separated into logical progression</w:t>
            </w:r>
          </w:p>
          <w:p w:rsidR="00BA40EA" w:rsidRPr="00BA40EA" w:rsidRDefault="00BA40EA" w:rsidP="00BA40EA">
            <w:pPr>
              <w:rPr>
                <w:rFonts w:ascii="Verdana" w:hAnsi="Verdana"/>
                <w:sz w:val="20"/>
                <w:szCs w:val="20"/>
              </w:rPr>
            </w:pPr>
          </w:p>
          <w:p w:rsidR="00BA40EA" w:rsidRPr="00BA40EA" w:rsidRDefault="00BA40EA" w:rsidP="00823BF9">
            <w:pPr>
              <w:rPr>
                <w:rFonts w:ascii="Verdana" w:hAnsi="Verdana"/>
                <w:sz w:val="20"/>
                <w:szCs w:val="20"/>
                <w:lang w:val="en-CA"/>
              </w:rPr>
            </w:pPr>
            <w:r w:rsidRPr="00BA40EA">
              <w:rPr>
                <w:rFonts w:ascii="Verdana" w:hAnsi="Verdana"/>
                <w:sz w:val="20"/>
                <w:szCs w:val="20"/>
              </w:rPr>
              <w:t xml:space="preserve">Important ideas and viewpoints are supported with </w:t>
            </w:r>
            <w:r w:rsidR="00823BF9">
              <w:rPr>
                <w:rFonts w:ascii="Verdana" w:hAnsi="Verdana"/>
                <w:sz w:val="20"/>
                <w:szCs w:val="20"/>
              </w:rPr>
              <w:t>facts</w:t>
            </w:r>
            <w:r w:rsidRPr="00BA40E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vAlign w:val="center"/>
          </w:tcPr>
          <w:p w:rsidR="00BA40EA" w:rsidRPr="00BA40EA" w:rsidRDefault="00BA40EA" w:rsidP="00BA40EA">
            <w:pPr>
              <w:rPr>
                <w:rFonts w:ascii="Verdana" w:hAnsi="Verdana"/>
                <w:i/>
                <w:iCs/>
                <w:sz w:val="20"/>
                <w:szCs w:val="20"/>
                <w:lang w:val="en-CA"/>
              </w:rPr>
            </w:pPr>
            <w:r w:rsidRPr="00BA40EA">
              <w:rPr>
                <w:rFonts w:ascii="Verdana" w:hAnsi="Verdana"/>
                <w:i/>
                <w:iCs/>
                <w:sz w:val="20"/>
                <w:szCs w:val="20"/>
              </w:rPr>
              <w:t>In addition to Proficient criteria:</w:t>
            </w:r>
          </w:p>
          <w:p w:rsidR="00BA40EA" w:rsidRPr="00BA40EA" w:rsidRDefault="00BA40EA" w:rsidP="00BA40EA">
            <w:pPr>
              <w:rPr>
                <w:rFonts w:ascii="Verdana" w:hAnsi="Verdana"/>
                <w:sz w:val="20"/>
                <w:szCs w:val="20"/>
              </w:rPr>
            </w:pPr>
          </w:p>
          <w:p w:rsidR="00BA40EA" w:rsidRPr="00BA40EA" w:rsidRDefault="00BA40EA" w:rsidP="00BA40EA">
            <w:pPr>
              <w:rPr>
                <w:rFonts w:ascii="Verdana" w:hAnsi="Verdana"/>
                <w:sz w:val="20"/>
                <w:szCs w:val="20"/>
                <w:lang w:val="en-CA"/>
              </w:rPr>
            </w:pPr>
            <w:r w:rsidRPr="00BA40EA">
              <w:rPr>
                <w:rFonts w:ascii="Verdana" w:hAnsi="Verdana"/>
                <w:sz w:val="20"/>
                <w:szCs w:val="20"/>
              </w:rPr>
              <w:t>Ideas are connected by creative/logical transitions</w:t>
            </w:r>
          </w:p>
        </w:tc>
      </w:tr>
      <w:tr w:rsidR="00BA40EA">
        <w:tc>
          <w:tcPr>
            <w:tcW w:w="1726" w:type="dxa"/>
            <w:vAlign w:val="center"/>
          </w:tcPr>
          <w:p w:rsidR="00BA40EA" w:rsidRDefault="00BA40EA" w:rsidP="00BA40EA">
            <w:pPr>
              <w:rPr>
                <w:rFonts w:ascii="Verdana" w:hAnsi="Verdana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Writing Mechanics</w:t>
            </w:r>
          </w:p>
        </w:tc>
        <w:tc>
          <w:tcPr>
            <w:tcW w:w="1529" w:type="dxa"/>
            <w:vAlign w:val="center"/>
          </w:tcPr>
          <w:p w:rsidR="00BA40EA" w:rsidRDefault="00BA40EA" w:rsidP="00BA40EA">
            <w:pPr>
              <w:jc w:val="center"/>
              <w:rPr>
                <w:rFonts w:ascii="Verdana" w:hAnsi="Verdana"/>
                <w:sz w:val="20"/>
                <w:szCs w:val="20"/>
                <w:lang w:val="en-CA"/>
              </w:rPr>
            </w:pPr>
            <w:r>
              <w:rPr>
                <w:rFonts w:ascii="Verdana" w:hAnsi="Verdana"/>
                <w:sz w:val="20"/>
                <w:szCs w:val="20"/>
              </w:rPr>
              <w:t>20%</w:t>
            </w:r>
          </w:p>
        </w:tc>
        <w:tc>
          <w:tcPr>
            <w:tcW w:w="2171" w:type="dxa"/>
            <w:vAlign w:val="center"/>
          </w:tcPr>
          <w:p w:rsidR="00BA40EA" w:rsidRDefault="00BA40EA" w:rsidP="00BA40EA">
            <w:pPr>
              <w:rPr>
                <w:rFonts w:ascii="Verdana" w:hAnsi="Verdana"/>
                <w:sz w:val="20"/>
                <w:szCs w:val="20"/>
                <w:lang w:val="en-C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Numerous errors in grammar, capitalization, punctuation and/or spelling </w:t>
            </w:r>
          </w:p>
        </w:tc>
        <w:tc>
          <w:tcPr>
            <w:tcW w:w="1670" w:type="dxa"/>
            <w:vAlign w:val="center"/>
          </w:tcPr>
          <w:p w:rsidR="00BA40EA" w:rsidRPr="00BA40EA" w:rsidRDefault="00BA40EA" w:rsidP="00BA40EA">
            <w:pPr>
              <w:rPr>
                <w:rFonts w:ascii="Verdana" w:hAnsi="Verdana"/>
                <w:sz w:val="20"/>
                <w:szCs w:val="20"/>
                <w:lang w:val="en-CA"/>
              </w:rPr>
            </w:pPr>
            <w:r w:rsidRPr="00BA40EA">
              <w:rPr>
                <w:rFonts w:ascii="Verdana" w:hAnsi="Verdana"/>
                <w:sz w:val="20"/>
                <w:szCs w:val="20"/>
              </w:rPr>
              <w:t>Few errors in grammar, capitalization, punctuation and/or spelling</w:t>
            </w:r>
          </w:p>
        </w:tc>
        <w:tc>
          <w:tcPr>
            <w:tcW w:w="1760" w:type="dxa"/>
            <w:vAlign w:val="center"/>
          </w:tcPr>
          <w:p w:rsidR="00BA40EA" w:rsidRPr="00BA40EA" w:rsidRDefault="00BA40EA" w:rsidP="00BA40EA">
            <w:pPr>
              <w:rPr>
                <w:rFonts w:ascii="Verdana" w:hAnsi="Verdana"/>
                <w:sz w:val="20"/>
                <w:szCs w:val="20"/>
                <w:lang w:val="en-CA"/>
              </w:rPr>
            </w:pPr>
            <w:r w:rsidRPr="00BA40EA">
              <w:rPr>
                <w:rFonts w:ascii="Verdana" w:hAnsi="Verdana"/>
                <w:sz w:val="20"/>
                <w:szCs w:val="20"/>
              </w:rPr>
              <w:t xml:space="preserve">With minor exceptions, grammar, capitalization, punctuation and/or spelling are correct  </w:t>
            </w:r>
          </w:p>
        </w:tc>
      </w:tr>
      <w:tr w:rsidR="00BA40EA">
        <w:tc>
          <w:tcPr>
            <w:tcW w:w="1721" w:type="dxa"/>
            <w:vAlign w:val="center"/>
          </w:tcPr>
          <w:p w:rsidR="00BA40EA" w:rsidRDefault="00BA40EA" w:rsidP="00BA40EA">
            <w:pPr>
              <w:rPr>
                <w:rFonts w:ascii="Verdana" w:hAnsi="Verdana"/>
                <w:b/>
                <w:bCs/>
                <w:sz w:val="20"/>
                <w:szCs w:val="20"/>
                <w:lang w:val="en-CA"/>
              </w:rPr>
            </w:pPr>
          </w:p>
          <w:p w:rsidR="00BA40EA" w:rsidRDefault="00BA40EA" w:rsidP="00BA40EA">
            <w:pPr>
              <w:rPr>
                <w:rFonts w:ascii="Verdana" w:hAnsi="Verdana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Continuous Learning</w:t>
            </w:r>
          </w:p>
        </w:tc>
        <w:tc>
          <w:tcPr>
            <w:tcW w:w="1506" w:type="dxa"/>
            <w:vAlign w:val="center"/>
          </w:tcPr>
          <w:p w:rsidR="00BA40EA" w:rsidRDefault="00BA40EA" w:rsidP="00BA40EA">
            <w:pPr>
              <w:jc w:val="center"/>
              <w:rPr>
                <w:rFonts w:ascii="Verdana" w:hAnsi="Verdana"/>
                <w:sz w:val="20"/>
                <w:szCs w:val="20"/>
                <w:lang w:val="en-CA"/>
              </w:rPr>
            </w:pPr>
            <w:r>
              <w:rPr>
                <w:rFonts w:ascii="Verdana" w:hAnsi="Verdana"/>
                <w:sz w:val="20"/>
                <w:szCs w:val="20"/>
              </w:rPr>
              <w:t>50%</w:t>
            </w:r>
          </w:p>
        </w:tc>
        <w:tc>
          <w:tcPr>
            <w:tcW w:w="2171" w:type="dxa"/>
            <w:vAlign w:val="center"/>
          </w:tcPr>
          <w:p w:rsidR="00BA40EA" w:rsidRDefault="00BA40EA" w:rsidP="00BA40EA">
            <w:pPr>
              <w:rPr>
                <w:rFonts w:ascii="Verdana" w:hAnsi="Verdana"/>
                <w:sz w:val="20"/>
                <w:szCs w:val="20"/>
                <w:lang w:val="en-CA"/>
              </w:rPr>
            </w:pPr>
            <w:r>
              <w:rPr>
                <w:rFonts w:ascii="Verdana" w:hAnsi="Verdana"/>
                <w:sz w:val="20"/>
                <w:szCs w:val="20"/>
              </w:rPr>
              <w:t>Makes little to no attempt to self-evaluate learning.  Does not demonstrate acceptable self-awareness of learning process.</w:t>
            </w:r>
          </w:p>
        </w:tc>
        <w:tc>
          <w:tcPr>
            <w:tcW w:w="1699" w:type="dxa"/>
            <w:vAlign w:val="center"/>
          </w:tcPr>
          <w:p w:rsidR="00BA40EA" w:rsidRPr="00BA40EA" w:rsidRDefault="00BA40EA" w:rsidP="00BA40EA">
            <w:pPr>
              <w:rPr>
                <w:rFonts w:ascii="Verdana" w:hAnsi="Verdana"/>
                <w:sz w:val="20"/>
                <w:szCs w:val="20"/>
                <w:lang w:val="en-CA"/>
              </w:rPr>
            </w:pPr>
            <w:r w:rsidRPr="00BA40EA">
              <w:rPr>
                <w:rFonts w:ascii="Verdana" w:hAnsi="Verdana"/>
                <w:sz w:val="20"/>
                <w:szCs w:val="20"/>
                <w:lang/>
              </w:rPr>
              <w:t>Demonstrates self-awareness when approaching a learning task, monitoring comprehension, and evaluating progress towards the completion of a task</w:t>
            </w:r>
          </w:p>
        </w:tc>
        <w:tc>
          <w:tcPr>
            <w:tcW w:w="1759" w:type="dxa"/>
            <w:vAlign w:val="center"/>
          </w:tcPr>
          <w:p w:rsidR="00BA40EA" w:rsidRPr="00BA40EA" w:rsidRDefault="00BA40EA" w:rsidP="00BA40EA">
            <w:pPr>
              <w:rPr>
                <w:rFonts w:ascii="Verdana" w:hAnsi="Verdana"/>
                <w:i/>
                <w:iCs/>
                <w:sz w:val="20"/>
                <w:szCs w:val="20"/>
                <w:lang w:val="en-CA"/>
              </w:rPr>
            </w:pPr>
            <w:r w:rsidRPr="00BA40EA">
              <w:rPr>
                <w:rFonts w:ascii="Verdana" w:hAnsi="Verdana"/>
                <w:i/>
                <w:iCs/>
                <w:sz w:val="20"/>
                <w:szCs w:val="20"/>
              </w:rPr>
              <w:t>In addition to Proficient criteria:</w:t>
            </w:r>
          </w:p>
          <w:p w:rsidR="00BA40EA" w:rsidRPr="00BA40EA" w:rsidRDefault="00BA40EA" w:rsidP="00BA40EA">
            <w:pPr>
              <w:rPr>
                <w:rFonts w:ascii="Verdana" w:hAnsi="Verdana"/>
                <w:sz w:val="20"/>
                <w:szCs w:val="20"/>
              </w:rPr>
            </w:pPr>
          </w:p>
          <w:p w:rsidR="00BA40EA" w:rsidRPr="00BA40EA" w:rsidRDefault="00BA40EA" w:rsidP="00BA40EA">
            <w:pPr>
              <w:rPr>
                <w:rFonts w:ascii="Verdana" w:hAnsi="Verdana"/>
                <w:sz w:val="20"/>
                <w:szCs w:val="20"/>
                <w:lang w:val="en-CA"/>
              </w:rPr>
            </w:pPr>
            <w:r w:rsidRPr="00BA40EA">
              <w:rPr>
                <w:rFonts w:ascii="Verdana" w:hAnsi="Verdana"/>
                <w:sz w:val="20"/>
                <w:szCs w:val="20"/>
              </w:rPr>
              <w:t>Demonstrates continuous learning attributes by striving for improvement.  Perceives problems, situations, tensions and conflicts as valuable opportunities to learn.</w:t>
            </w:r>
          </w:p>
        </w:tc>
      </w:tr>
    </w:tbl>
    <w:p w:rsidR="00BA40EA" w:rsidRDefault="00BA40EA"/>
    <w:sectPr w:rsidR="00BA40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BA40EA"/>
    <w:rsid w:val="0025706C"/>
    <w:rsid w:val="00823BF9"/>
    <w:rsid w:val="00A93A5A"/>
    <w:rsid w:val="00BA40EA"/>
    <w:rsid w:val="00D15667"/>
    <w:rsid w:val="00D7506F"/>
    <w:rsid w:val="00DC2C9C"/>
    <w:rsid w:val="00F8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E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A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Reflection/Self-Evaluation Rubric</vt:lpstr>
    </vt:vector>
  </TitlesOfParts>
  <Company>nbdoe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Reflection/Self-Evaluation Rubric</dc:title>
  <dc:creator>nbdoe</dc:creator>
  <cp:lastModifiedBy>Windows User</cp:lastModifiedBy>
  <cp:revision>2</cp:revision>
  <cp:lastPrinted>2011-02-11T13:04:00Z</cp:lastPrinted>
  <dcterms:created xsi:type="dcterms:W3CDTF">2011-02-11T13:17:00Z</dcterms:created>
  <dcterms:modified xsi:type="dcterms:W3CDTF">2011-02-11T13:17:00Z</dcterms:modified>
</cp:coreProperties>
</file>