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1D261" w14:textId="77777777" w:rsidR="002D211C" w:rsidRPr="002D211C" w:rsidRDefault="002D211C" w:rsidP="002D211C">
      <w:pPr>
        <w:shd w:val="clear" w:color="auto" w:fill="FFFFFF"/>
        <w:spacing w:after="300" w:line="840" w:lineRule="atLeast"/>
        <w:textAlignment w:val="baseline"/>
        <w:outlineLvl w:val="0"/>
        <w:rPr>
          <w:rFonts w:ascii="Arial" w:eastAsia="Times New Roman" w:hAnsi="Arial" w:cs="Arial"/>
          <w:b/>
          <w:bCs/>
          <w:color w:val="000000"/>
          <w:spacing w:val="23"/>
          <w:kern w:val="36"/>
          <w:sz w:val="48"/>
          <w:szCs w:val="48"/>
          <w:lang w:eastAsia="en-CA"/>
        </w:rPr>
      </w:pPr>
      <w:r w:rsidRPr="002D211C">
        <w:rPr>
          <w:rFonts w:ascii="Arial" w:eastAsia="Times New Roman" w:hAnsi="Arial" w:cs="Arial"/>
          <w:b/>
          <w:bCs/>
          <w:color w:val="000000"/>
          <w:spacing w:val="23"/>
          <w:kern w:val="36"/>
          <w:sz w:val="48"/>
          <w:szCs w:val="48"/>
          <w:lang w:eastAsia="en-CA"/>
        </w:rPr>
        <w:t>Kielburger: Universal basic income may be what Canada needs during, and after, virus crisis</w:t>
      </w:r>
    </w:p>
    <w:p w14:paraId="6D30DBE8" w14:textId="77777777" w:rsidR="002D211C" w:rsidRPr="002D211C" w:rsidRDefault="002D211C" w:rsidP="002D211C">
      <w:pPr>
        <w:shd w:val="clear" w:color="auto" w:fill="FFFFFF"/>
        <w:spacing w:after="225" w:line="240" w:lineRule="auto"/>
        <w:textAlignment w:val="baseline"/>
        <w:rPr>
          <w:rFonts w:ascii="Arial" w:eastAsia="Times New Roman" w:hAnsi="Arial" w:cs="Arial"/>
          <w:color w:val="000000"/>
          <w:sz w:val="23"/>
          <w:szCs w:val="23"/>
          <w:lang w:eastAsia="en-CA"/>
        </w:rPr>
      </w:pPr>
      <w:r w:rsidRPr="002D211C">
        <w:rPr>
          <w:rFonts w:ascii="Arial" w:eastAsia="Times New Roman" w:hAnsi="Arial" w:cs="Arial"/>
          <w:color w:val="000000"/>
          <w:sz w:val="23"/>
          <w:szCs w:val="23"/>
          <w:lang w:eastAsia="en-CA"/>
        </w:rPr>
        <w:t>Nearly half of working Canadians are now unemployed or underemployed due to COVID-19. For the self-employed in Canada's gig economy, government relief programs with rigid barriers are forcing some tough choices.</w:t>
      </w:r>
    </w:p>
    <w:p w14:paraId="0671391D" w14:textId="77777777" w:rsidR="002D211C" w:rsidRPr="002D211C" w:rsidRDefault="002D211C" w:rsidP="002D211C">
      <w:pPr>
        <w:shd w:val="clear" w:color="auto" w:fill="FFFFFF"/>
        <w:spacing w:after="0" w:line="270" w:lineRule="atLeast"/>
        <w:textAlignment w:val="baseline"/>
        <w:rPr>
          <w:rFonts w:ascii="Arial" w:eastAsia="Times New Roman" w:hAnsi="Arial" w:cs="Arial"/>
          <w:b/>
          <w:bCs/>
          <w:caps/>
          <w:color w:val="000000"/>
          <w:sz w:val="20"/>
          <w:szCs w:val="20"/>
          <w:lang w:eastAsia="en-CA"/>
        </w:rPr>
      </w:pPr>
      <w:hyperlink r:id="rId7" w:history="1">
        <w:r w:rsidRPr="002D211C">
          <w:rPr>
            <w:rFonts w:ascii="Arial" w:eastAsia="Times New Roman" w:hAnsi="Arial" w:cs="Arial"/>
            <w:b/>
            <w:bCs/>
            <w:caps/>
            <w:color w:val="000000"/>
            <w:sz w:val="20"/>
            <w:szCs w:val="20"/>
            <w:bdr w:val="none" w:sz="0" w:space="0" w:color="auto" w:frame="1"/>
            <w:lang w:eastAsia="en-CA"/>
          </w:rPr>
          <w:t>CRAIG KIELBURGER, SPECIAL TO POSTMEDIA NEWS</w:t>
        </w:r>
      </w:hyperlink>
      <w:r w:rsidRPr="002D211C">
        <w:rPr>
          <w:rFonts w:ascii="Arial" w:eastAsia="Times New Roman" w:hAnsi="Arial" w:cs="Arial"/>
          <w:b/>
          <w:bCs/>
          <w:caps/>
          <w:color w:val="000000"/>
          <w:sz w:val="20"/>
          <w:szCs w:val="20"/>
          <w:lang w:eastAsia="en-CA"/>
        </w:rPr>
        <w:t> </w:t>
      </w:r>
    </w:p>
    <w:p w14:paraId="40A8BB51" w14:textId="77777777" w:rsidR="002D211C" w:rsidRPr="002D211C" w:rsidRDefault="002D211C" w:rsidP="002D211C">
      <w:pPr>
        <w:shd w:val="clear" w:color="auto" w:fill="FFFFFF"/>
        <w:spacing w:line="270" w:lineRule="atLeast"/>
        <w:textAlignment w:val="baseline"/>
        <w:rPr>
          <w:rFonts w:ascii="Arial" w:eastAsia="Times New Roman" w:hAnsi="Arial" w:cs="Arial"/>
          <w:color w:val="333333"/>
          <w:sz w:val="20"/>
          <w:szCs w:val="20"/>
          <w:lang w:eastAsia="en-CA"/>
        </w:rPr>
      </w:pPr>
      <w:r w:rsidRPr="002D211C">
        <w:rPr>
          <w:rFonts w:ascii="Arial" w:eastAsia="Times New Roman" w:hAnsi="Arial" w:cs="Arial"/>
          <w:color w:val="333333"/>
          <w:sz w:val="20"/>
          <w:szCs w:val="20"/>
          <w:lang w:eastAsia="en-CA"/>
        </w:rPr>
        <w:t>Updated: April 10, 2020</w:t>
      </w:r>
    </w:p>
    <w:p w14:paraId="2426EB98" w14:textId="77777777" w:rsidR="002D211C" w:rsidRPr="002D211C" w:rsidRDefault="002D211C" w:rsidP="002D211C">
      <w:pPr>
        <w:pStyle w:val="NormalWeb"/>
        <w:shd w:val="clear" w:color="auto" w:fill="FFFFFF"/>
        <w:spacing w:before="0" w:beforeAutospacing="0" w:after="225" w:afterAutospacing="0"/>
        <w:textAlignment w:val="baseline"/>
        <w:rPr>
          <w:rFonts w:ascii="Georgia" w:hAnsi="Georgia"/>
          <w:i/>
          <w:color w:val="000000"/>
          <w:sz w:val="32"/>
          <w:szCs w:val="32"/>
        </w:rPr>
      </w:pPr>
      <w:r w:rsidRPr="002D211C">
        <w:rPr>
          <w:rFonts w:ascii="Georgia" w:hAnsi="Georgia"/>
          <w:i/>
          <w:color w:val="000000"/>
          <w:sz w:val="32"/>
          <w:szCs w:val="32"/>
        </w:rPr>
        <w:t>Nearly half of working Canadians are now unemployed or underemployed due to COVID-19. For the self-employed in Canada’s gig economy, government relief programs with rigid barriers are forcing some tough choices.</w:t>
      </w:r>
    </w:p>
    <w:p w14:paraId="0428DF8B" w14:textId="77777777" w:rsidR="002D211C" w:rsidRDefault="002D211C" w:rsidP="002D211C">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A childcare provider in </w:t>
      </w:r>
      <w:proofErr w:type="spellStart"/>
      <w:r>
        <w:rPr>
          <w:rFonts w:ascii="Arial" w:hAnsi="Arial" w:cs="Arial"/>
          <w:color w:val="000000"/>
          <w:sz w:val="23"/>
          <w:szCs w:val="23"/>
        </w:rPr>
        <w:t>Arnprior</w:t>
      </w:r>
      <w:proofErr w:type="spellEnd"/>
      <w:r>
        <w:rPr>
          <w:rFonts w:ascii="Arial" w:hAnsi="Arial" w:cs="Arial"/>
          <w:color w:val="000000"/>
          <w:sz w:val="23"/>
          <w:szCs w:val="23"/>
        </w:rPr>
        <w:t xml:space="preserve"> agonized over reopening her shuttered home business to take in children of front-line emergency workers at the risk of exposing her family to the virus. In just three days, a Toronto makeup artist saw clients cancel appointments for the rest of the year.</w:t>
      </w:r>
    </w:p>
    <w:p w14:paraId="2F148940" w14:textId="77777777" w:rsidR="002D211C" w:rsidRDefault="002D211C" w:rsidP="002D211C">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Both face a gut-wrenching choice. If the daycare provider takes in one or two children, or if the makeup artist books a few new jobs, the resulting income won’t be enough to live on. It will, however, put them at risk of disqualification from the Canadian Emergency Relief Benefit (CERB), the federal aid package intended to shore up lost income during the pandemic.</w:t>
      </w:r>
    </w:p>
    <w:p w14:paraId="41E2271B" w14:textId="77777777" w:rsidR="002D211C" w:rsidRDefault="002D211C" w:rsidP="002D211C">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Working in international development, I have always believed that a hand up is better than a handout. I was skeptical of politicians like former U.S. Democratic presidential hopeful Andrew Yang and his monthly cheques for Americans. Then the COVID-19 pandemic changed everything.</w:t>
      </w:r>
    </w:p>
    <w:p w14:paraId="1C02FBE5" w14:textId="77777777" w:rsidR="002D211C" w:rsidRDefault="002D211C" w:rsidP="002D211C">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After revelations that CERB would exclude more than 800,000 struggling workers, as I write this</w:t>
      </w:r>
      <w:r>
        <w:rPr>
          <w:rFonts w:ascii="Arial" w:hAnsi="Arial" w:cs="Arial"/>
          <w:color w:val="000000"/>
          <w:sz w:val="23"/>
          <w:szCs w:val="23"/>
        </w:rPr>
        <w:t>,</w:t>
      </w:r>
      <w:r w:rsidRPr="002D211C">
        <w:rPr>
          <w:rFonts w:ascii="Arial" w:hAnsi="Arial" w:cs="Arial"/>
          <w:color w:val="000000"/>
          <w:sz w:val="23"/>
          <w:szCs w:val="23"/>
        </w:rPr>
        <w:t xml:space="preserve"> </w:t>
      </w:r>
      <w:r>
        <w:rPr>
          <w:rFonts w:ascii="Arial" w:hAnsi="Arial" w:cs="Arial"/>
          <w:color w:val="000000"/>
          <w:sz w:val="23"/>
          <w:szCs w:val="23"/>
        </w:rPr>
        <w:t>the government is promising a third attempt to get income support to even more Canadians financially affected by COVID-19. I am increasingly swayed by arguments that, instead of multiple emergency initiatives, the best solution would be one universal basic income program that gives every affected Canadian a direct payment.</w:t>
      </w:r>
    </w:p>
    <w:p w14:paraId="398645CD" w14:textId="77777777" w:rsidR="002D211C" w:rsidRDefault="002D211C" w:rsidP="002D211C">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In addition to helping people now, it would act as a live experiment. We can test the potential to keep basic income in the long term to address issues in our evolving workplace.</w:t>
      </w:r>
    </w:p>
    <w:p w14:paraId="6F30997E" w14:textId="77777777" w:rsidR="002D211C" w:rsidRDefault="002D211C" w:rsidP="002D211C">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lastRenderedPageBreak/>
        <w:t>Before this crisis, an estimated 1.7 million Canadians were working in the gig economy: freelancers, Uber drivers and others on short-term contracts. Many more are self-employed entrepreneurs. Trend watchers like Deloitte believe this haphazard work is the future of our post-industrial economy. Yet our social safety nets are still geared for the industrial age.</w:t>
      </w:r>
    </w:p>
    <w:p w14:paraId="367D76AD" w14:textId="77777777" w:rsidR="002D211C" w:rsidRDefault="002D211C" w:rsidP="002D211C">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Even before the new coronavirus, gig workers lived in economic uncertainty, often just one cancelled contract or lost client away from financial disaster. Employment insurance was designed for nine-to-five workers who are laid off, not for those with frequent gaps between jobs.</w:t>
      </w:r>
    </w:p>
    <w:p w14:paraId="063EA717" w14:textId="77777777" w:rsidR="002D211C" w:rsidRDefault="002D211C" w:rsidP="002D211C">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Universal basic income is a guaranteed monthly sum, enough to cover costs of living, ease stress and improve mental health. It provides economic stability to smooth out the bumps inherent to a gig economy and lets low-wage earners stop living hand-to-mouth.</w:t>
      </w:r>
    </w:p>
    <w:p w14:paraId="2C9CC179" w14:textId="77777777" w:rsidR="002D211C" w:rsidRDefault="002D211C" w:rsidP="002D211C">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It may seem like a utopian ideal, but it’s not new to Canada in practice. An Ontario trial launched in 2017 was cancelled after just one year due to a change in government. But 40 years ago, a five-year experiment was conducted in Manitoba. Results of the </w:t>
      </w:r>
      <w:proofErr w:type="spellStart"/>
      <w:r>
        <w:rPr>
          <w:rFonts w:ascii="Arial" w:hAnsi="Arial" w:cs="Arial"/>
          <w:color w:val="000000"/>
          <w:sz w:val="23"/>
          <w:szCs w:val="23"/>
        </w:rPr>
        <w:t>Mincome</w:t>
      </w:r>
      <w:proofErr w:type="spellEnd"/>
      <w:r>
        <w:rPr>
          <w:rFonts w:ascii="Arial" w:hAnsi="Arial" w:cs="Arial"/>
          <w:color w:val="000000"/>
          <w:sz w:val="23"/>
          <w:szCs w:val="23"/>
        </w:rPr>
        <w:t xml:space="preserve"> Project never were analyzed fully, but small-scale reviews found that, with financial stresses reduced, health in participating</w:t>
      </w:r>
      <w:r>
        <w:rPr>
          <w:rFonts w:ascii="Arial" w:hAnsi="Arial" w:cs="Arial"/>
          <w:color w:val="000000"/>
          <w:sz w:val="23"/>
          <w:szCs w:val="23"/>
        </w:rPr>
        <w:t xml:space="preserve"> </w:t>
      </w:r>
      <w:r>
        <w:rPr>
          <w:rFonts w:ascii="Arial" w:hAnsi="Arial" w:cs="Arial"/>
          <w:color w:val="000000"/>
          <w:sz w:val="23"/>
          <w:szCs w:val="23"/>
        </w:rPr>
        <w:t>communities increased significantly compared to other towns. And contrary to a common criticism, there was no significant upswing in people refusing to work.</w:t>
      </w:r>
    </w:p>
    <w:p w14:paraId="14B70791" w14:textId="77777777" w:rsidR="002D211C" w:rsidRDefault="002D211C" w:rsidP="002D211C">
      <w:pPr>
        <w:pStyle w:val="Norm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Universal basic income could be the hand up that helps Canadians through this crisis and supports vulnerable workers during the next economic evolution.</w:t>
      </w:r>
    </w:p>
    <w:p w14:paraId="4CA9F987" w14:textId="77777777" w:rsidR="002D211C" w:rsidRDefault="002D211C" w:rsidP="002D211C">
      <w:pPr>
        <w:pStyle w:val="NormalWeb"/>
        <w:shd w:val="clear" w:color="auto" w:fill="FFFFFF"/>
        <w:spacing w:before="0" w:beforeAutospacing="0" w:after="225" w:afterAutospacing="0"/>
        <w:textAlignment w:val="baseline"/>
        <w:rPr>
          <w:rFonts w:ascii="Arial" w:hAnsi="Arial" w:cs="Arial"/>
          <w:color w:val="000000"/>
          <w:sz w:val="23"/>
          <w:szCs w:val="23"/>
        </w:rPr>
      </w:pPr>
      <w:bookmarkStart w:id="0" w:name="_GoBack"/>
      <w:bookmarkEnd w:id="0"/>
    </w:p>
    <w:p w14:paraId="2FD67E32" w14:textId="77777777" w:rsidR="002D211C" w:rsidRDefault="002D211C" w:rsidP="002D211C">
      <w:pPr>
        <w:pStyle w:val="NormalWeb"/>
        <w:shd w:val="clear" w:color="auto" w:fill="FFFFFF"/>
        <w:spacing w:before="0" w:beforeAutospacing="0" w:after="225" w:afterAutospacing="0"/>
        <w:textAlignment w:val="baseline"/>
        <w:rPr>
          <w:rFonts w:ascii="Arial" w:hAnsi="Arial" w:cs="Arial"/>
          <w:color w:val="000000"/>
          <w:sz w:val="23"/>
          <w:szCs w:val="23"/>
        </w:rPr>
      </w:pPr>
    </w:p>
    <w:p w14:paraId="52B408F3" w14:textId="77777777" w:rsidR="007B096E" w:rsidRDefault="007B096E"/>
    <w:sectPr w:rsidR="007B09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1C"/>
    <w:rsid w:val="002D211C"/>
    <w:rsid w:val="007B09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57F0"/>
  <w15:chartTrackingRefBased/>
  <w15:docId w15:val="{180619C0-EFF1-4D73-8E0D-45292115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11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7406">
      <w:bodyDiv w:val="1"/>
      <w:marLeft w:val="0"/>
      <w:marRight w:val="0"/>
      <w:marTop w:val="0"/>
      <w:marBottom w:val="0"/>
      <w:divBdr>
        <w:top w:val="none" w:sz="0" w:space="0" w:color="auto"/>
        <w:left w:val="none" w:sz="0" w:space="0" w:color="auto"/>
        <w:bottom w:val="none" w:sz="0" w:space="0" w:color="auto"/>
        <w:right w:val="none" w:sz="0" w:space="0" w:color="auto"/>
      </w:divBdr>
    </w:div>
    <w:div w:id="225536752">
      <w:bodyDiv w:val="1"/>
      <w:marLeft w:val="0"/>
      <w:marRight w:val="0"/>
      <w:marTop w:val="0"/>
      <w:marBottom w:val="0"/>
      <w:divBdr>
        <w:top w:val="none" w:sz="0" w:space="0" w:color="auto"/>
        <w:left w:val="none" w:sz="0" w:space="0" w:color="auto"/>
        <w:bottom w:val="none" w:sz="0" w:space="0" w:color="auto"/>
        <w:right w:val="none" w:sz="0" w:space="0" w:color="auto"/>
      </w:divBdr>
      <w:divsChild>
        <w:div w:id="829062503">
          <w:marLeft w:val="0"/>
          <w:marRight w:val="0"/>
          <w:marTop w:val="0"/>
          <w:marBottom w:val="0"/>
          <w:divBdr>
            <w:top w:val="none" w:sz="0" w:space="0" w:color="auto"/>
            <w:left w:val="none" w:sz="0" w:space="0" w:color="auto"/>
            <w:bottom w:val="none" w:sz="0" w:space="0" w:color="auto"/>
            <w:right w:val="none" w:sz="0" w:space="0" w:color="auto"/>
          </w:divBdr>
        </w:div>
        <w:div w:id="606813245">
          <w:marLeft w:val="0"/>
          <w:marRight w:val="0"/>
          <w:marTop w:val="0"/>
          <w:marBottom w:val="375"/>
          <w:divBdr>
            <w:top w:val="none" w:sz="0" w:space="0" w:color="auto"/>
            <w:left w:val="none" w:sz="0" w:space="0" w:color="auto"/>
            <w:bottom w:val="none" w:sz="0" w:space="0" w:color="auto"/>
            <w:right w:val="none" w:sz="0" w:space="0" w:color="auto"/>
          </w:divBdr>
          <w:divsChild>
            <w:div w:id="228930700">
              <w:marLeft w:val="0"/>
              <w:marRight w:val="150"/>
              <w:marTop w:val="0"/>
              <w:marBottom w:val="0"/>
              <w:divBdr>
                <w:top w:val="none" w:sz="0" w:space="0" w:color="auto"/>
                <w:left w:val="none" w:sz="0" w:space="0" w:color="auto"/>
                <w:bottom w:val="none" w:sz="0" w:space="0" w:color="auto"/>
                <w:right w:val="none" w:sz="0" w:space="0" w:color="auto"/>
              </w:divBdr>
            </w:div>
            <w:div w:id="483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9988">
      <w:bodyDiv w:val="1"/>
      <w:marLeft w:val="0"/>
      <w:marRight w:val="0"/>
      <w:marTop w:val="0"/>
      <w:marBottom w:val="0"/>
      <w:divBdr>
        <w:top w:val="none" w:sz="0" w:space="0" w:color="auto"/>
        <w:left w:val="none" w:sz="0" w:space="0" w:color="auto"/>
        <w:bottom w:val="none" w:sz="0" w:space="0" w:color="auto"/>
        <w:right w:val="none" w:sz="0" w:space="0" w:color="auto"/>
      </w:divBdr>
    </w:div>
    <w:div w:id="816141803">
      <w:bodyDiv w:val="1"/>
      <w:marLeft w:val="0"/>
      <w:marRight w:val="0"/>
      <w:marTop w:val="0"/>
      <w:marBottom w:val="0"/>
      <w:divBdr>
        <w:top w:val="none" w:sz="0" w:space="0" w:color="auto"/>
        <w:left w:val="none" w:sz="0" w:space="0" w:color="auto"/>
        <w:bottom w:val="none" w:sz="0" w:space="0" w:color="auto"/>
        <w:right w:val="none" w:sz="0" w:space="0" w:color="auto"/>
      </w:divBdr>
    </w:div>
    <w:div w:id="14826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lfpress.com/author/craig-kielburger-special-to-postmedia-ne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2" ma:contentTypeDescription="Create a new document." ma:contentTypeScope="" ma:versionID="a569332c717d4ebdf4422fda2113ca3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3bbea6b514ae6bbb0fddd7435b35bd87"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E6289-8A85-4F77-A29C-D32162BD4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E6315-9D16-4FF4-87C3-13C5190D78DC}">
  <ds:schemaRefs>
    <ds:schemaRef ds:uri="http://schemas.microsoft.com/sharepoint/v3/contenttype/forms"/>
  </ds:schemaRefs>
</ds:datastoreItem>
</file>

<file path=customXml/itemProps3.xml><?xml version="1.0" encoding="utf-8"?>
<ds:datastoreItem xmlns:ds="http://schemas.openxmlformats.org/officeDocument/2006/customXml" ds:itemID="{65003FE6-3E01-45D2-808D-CD1C422F734F}">
  <ds:schemaRefs>
    <ds:schemaRef ds:uri="http://purl.org/dc/terms/"/>
    <ds:schemaRef ds:uri="http://schemas.openxmlformats.org/package/2006/metadata/core-properties"/>
    <ds:schemaRef ds:uri="717987ee-c82c-4776-b480-5ff807c8c756"/>
    <ds:schemaRef ds:uri="http://purl.org/dc/dcmitype/"/>
    <ds:schemaRef ds:uri="http://schemas.microsoft.com/office/infopath/2007/PartnerControls"/>
    <ds:schemaRef ds:uri="http://schemas.microsoft.com/office/2006/documentManagement/types"/>
    <ds:schemaRef ds:uri="http://schemas.microsoft.com/office/2006/metadata/properties"/>
    <ds:schemaRef ds:uri="41cffffa-8dd5-4313-8dd0-b34bdcf68c0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1</cp:revision>
  <dcterms:created xsi:type="dcterms:W3CDTF">2020-04-13T18:16:00Z</dcterms:created>
  <dcterms:modified xsi:type="dcterms:W3CDTF">2020-04-13T18:20:00Z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