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73C" w:rsidRPr="00B6673C" w:rsidRDefault="00B6673C" w:rsidP="00B6673C">
      <w:pPr>
        <w:rPr>
          <w:b/>
          <w:sz w:val="28"/>
          <w:szCs w:val="28"/>
        </w:rPr>
      </w:pPr>
      <w:r>
        <w:rPr>
          <w:b/>
          <w:sz w:val="28"/>
          <w:szCs w:val="28"/>
        </w:rPr>
        <w:t>Name:__________________________</w:t>
      </w:r>
    </w:p>
    <w:p w:rsidR="00B6673C" w:rsidRDefault="00B6673C" w:rsidP="00B6673C">
      <w:pPr>
        <w:rPr>
          <w:b/>
          <w:u w:val="single"/>
        </w:rPr>
      </w:pPr>
    </w:p>
    <w:p w:rsidR="00B6673C" w:rsidRDefault="00B6673C" w:rsidP="00B6673C">
      <w:r w:rsidRPr="00F3377B">
        <w:rPr>
          <w:b/>
          <w:u w:val="single"/>
        </w:rPr>
        <w:t>TITLE PAGE (5 points)</w:t>
      </w:r>
      <w:r>
        <w:rPr>
          <w:b/>
        </w:rPr>
        <w:t xml:space="preserve"> </w:t>
      </w:r>
      <w:r>
        <w:t>– it should match the overall tone of your central theme, and must include:</w:t>
      </w:r>
    </w:p>
    <w:p w:rsidR="00B6673C" w:rsidRDefault="00B6673C" w:rsidP="00B6673C">
      <w:pPr>
        <w:pStyle w:val="ListParagraph"/>
        <w:numPr>
          <w:ilvl w:val="0"/>
          <w:numId w:val="1"/>
        </w:numPr>
      </w:pPr>
      <w:r>
        <w:t>Your title (the central theme of your project)_______</w:t>
      </w:r>
    </w:p>
    <w:p w:rsidR="00B6673C" w:rsidRDefault="00B6673C" w:rsidP="00B6673C">
      <w:pPr>
        <w:pStyle w:val="ListParagraph"/>
        <w:numPr>
          <w:ilvl w:val="0"/>
          <w:numId w:val="1"/>
        </w:numPr>
      </w:pPr>
      <w:r>
        <w:t>Your first name______</w:t>
      </w:r>
    </w:p>
    <w:p w:rsidR="00B6673C" w:rsidRDefault="00B6673C" w:rsidP="00B6673C">
      <w:pPr>
        <w:pStyle w:val="ListParagraph"/>
        <w:numPr>
          <w:ilvl w:val="0"/>
          <w:numId w:val="1"/>
        </w:numPr>
      </w:pPr>
      <w:r>
        <w:t>The due date______</w:t>
      </w:r>
    </w:p>
    <w:p w:rsidR="00B6673C" w:rsidRDefault="00B6673C" w:rsidP="00B6673C">
      <w:pPr>
        <w:pStyle w:val="ListParagraph"/>
        <w:numPr>
          <w:ilvl w:val="0"/>
          <w:numId w:val="1"/>
        </w:numPr>
      </w:pPr>
      <w:r>
        <w:t>The teacher and course name______</w:t>
      </w:r>
    </w:p>
    <w:p w:rsidR="00B6673C" w:rsidRDefault="00B6673C" w:rsidP="00B6673C"/>
    <w:p w:rsidR="00B6673C" w:rsidRPr="00B6673C" w:rsidRDefault="00B6673C" w:rsidP="00B6673C">
      <w:pPr>
        <w:rPr>
          <w:b/>
        </w:rPr>
      </w:pPr>
      <w:r>
        <w:t xml:space="preserve">                                                                                                                                                                     </w:t>
      </w:r>
      <w:r w:rsidRPr="00B6673C">
        <w:rPr>
          <w:b/>
        </w:rPr>
        <w:t>_______</w:t>
      </w:r>
    </w:p>
    <w:p w:rsidR="00B6673C" w:rsidRPr="00B6673C" w:rsidRDefault="00B6673C" w:rsidP="00B6673C">
      <w:pPr>
        <w:rPr>
          <w:b/>
          <w:sz w:val="32"/>
          <w:szCs w:val="32"/>
        </w:rPr>
      </w:pPr>
      <w:r>
        <w:t xml:space="preserve">                                                                                                                                                                           </w:t>
      </w:r>
      <w:r w:rsidRPr="00B6673C">
        <w:rPr>
          <w:b/>
          <w:sz w:val="32"/>
          <w:szCs w:val="32"/>
        </w:rPr>
        <w:t>5</w:t>
      </w:r>
    </w:p>
    <w:p w:rsidR="00B6673C" w:rsidRDefault="00B6673C" w:rsidP="00B6673C">
      <w:r w:rsidRPr="00801E3D">
        <w:rPr>
          <w:b/>
          <w:u w:val="single"/>
        </w:rPr>
        <w:t xml:space="preserve">INTRODUCTION TO THE AUTHOR AND YOUR CENTRAL THEME (10 </w:t>
      </w:r>
      <w:r>
        <w:rPr>
          <w:b/>
          <w:u w:val="single"/>
        </w:rPr>
        <w:t>points</w:t>
      </w:r>
      <w:r w:rsidRPr="00801E3D">
        <w:rPr>
          <w:b/>
          <w:u w:val="single"/>
        </w:rPr>
        <w:t>)</w:t>
      </w:r>
      <w:r>
        <w:t xml:space="preserve"> – This should be approximately a page long, and provide an introduction to you (the creator of these pieces), along with a detailed explanation of how you developed your central theme.  Think of it this way: if, in ten years’ time, a student were to pick up your project, what would you like them to know about you and your approach to this work?  Also, how will they best understand the intent of your</w:t>
      </w:r>
      <w:r w:rsidR="00EC179C">
        <w:t xml:space="preserve"> three (3)</w:t>
      </w:r>
      <w:r>
        <w:t xml:space="preserve"> pieces, and how you determined your central theme?   </w:t>
      </w:r>
    </w:p>
    <w:p w:rsidR="00B6673C" w:rsidRDefault="00B6673C" w:rsidP="00B6673C">
      <w:pPr>
        <w:rPr>
          <w:b/>
          <w:i/>
        </w:rPr>
      </w:pPr>
      <w:r w:rsidRPr="00413E4E">
        <w:rPr>
          <w:b/>
          <w:i/>
        </w:rPr>
        <w:t>W&amp;R 8.1</w:t>
      </w:r>
      <w:r w:rsidRPr="00941335">
        <w:rPr>
          <w:i/>
        </w:rPr>
        <w:t xml:space="preserve"> – Use writing and other ways of representing to explore, extend, and reflect on the basis for their feelings, values, and attitudes </w:t>
      </w:r>
      <w:r w:rsidRPr="00941335">
        <w:rPr>
          <w:b/>
          <w:i/>
        </w:rPr>
        <w:t>(relation to theme)</w:t>
      </w:r>
    </w:p>
    <w:p w:rsidR="00B6673C" w:rsidRDefault="00B6673C" w:rsidP="00B6673C">
      <w:pPr>
        <w:rPr>
          <w:b/>
          <w:i/>
        </w:rPr>
      </w:pPr>
    </w:p>
    <w:p w:rsidR="00B6673C" w:rsidRPr="00B6673C" w:rsidRDefault="00B6673C" w:rsidP="00B6673C">
      <w:pPr>
        <w:rPr>
          <w:b/>
          <w:sz w:val="28"/>
          <w:szCs w:val="28"/>
        </w:rPr>
      </w:pPr>
      <w:r w:rsidRPr="00B6673C">
        <w:rPr>
          <w:b/>
          <w:sz w:val="28"/>
          <w:szCs w:val="28"/>
        </w:rPr>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Default="00B6673C" w:rsidP="00B6673C">
      <w:pPr>
        <w:rPr>
          <w:i/>
        </w:rPr>
      </w:pPr>
    </w:p>
    <w:p w:rsidR="00B6673C" w:rsidRDefault="00B6673C" w:rsidP="00B6673C">
      <w:pPr>
        <w:rPr>
          <w:i/>
        </w:rPr>
      </w:pPr>
    </w:p>
    <w:p w:rsidR="00B6673C" w:rsidRDefault="00B6673C" w:rsidP="00B6673C">
      <w:r w:rsidRPr="00801E3D">
        <w:rPr>
          <w:b/>
          <w:u w:val="single"/>
        </w:rPr>
        <w:t>BODY (</w:t>
      </w:r>
      <w:r w:rsidR="00EC179C">
        <w:rPr>
          <w:b/>
          <w:u w:val="single"/>
        </w:rPr>
        <w:t>2</w:t>
      </w:r>
      <w:r w:rsidRPr="00801E3D">
        <w:rPr>
          <w:b/>
          <w:u w:val="single"/>
        </w:rPr>
        <w:t>0 points/piece</w:t>
      </w:r>
      <w:r>
        <w:rPr>
          <w:b/>
          <w:u w:val="single"/>
        </w:rPr>
        <w:t xml:space="preserve"> = 60 points</w:t>
      </w:r>
      <w:r w:rsidRPr="00801E3D">
        <w:rPr>
          <w:b/>
          <w:u w:val="single"/>
        </w:rPr>
        <w:t>)</w:t>
      </w:r>
      <w:r>
        <w:t xml:space="preserve"> – This section includes your t</w:t>
      </w:r>
      <w:r w:rsidR="00EC179C">
        <w:t>hree (3)</w:t>
      </w:r>
      <w:r>
        <w:t xml:space="preserve"> pieces, which represent t</w:t>
      </w:r>
      <w:r w:rsidR="00EC179C">
        <w:t>hree (3)</w:t>
      </w:r>
      <w:r>
        <w:t xml:space="preserve"> different genres that demonstrate your central theme.  </w:t>
      </w:r>
      <w:r w:rsidRPr="00801E3D">
        <w:rPr>
          <w:b/>
        </w:rPr>
        <w:t>Also</w:t>
      </w:r>
      <w:r>
        <w:t xml:space="preserve">, you must provide a written description/explanation/analysis of </w:t>
      </w:r>
      <w:r w:rsidR="00EC179C">
        <w:t>the</w:t>
      </w:r>
      <w:r>
        <w:t xml:space="preserve"> pieces, clearly detailing your choices and how they connect to your central theme.  At least a paragraph for each should do the trick.</w:t>
      </w:r>
    </w:p>
    <w:p w:rsidR="00B6673C" w:rsidRPr="00413E4E" w:rsidRDefault="00B6673C" w:rsidP="00B6673C">
      <w:pPr>
        <w:rPr>
          <w:b/>
          <w:i/>
        </w:rPr>
      </w:pPr>
      <w:r w:rsidRPr="00413E4E">
        <w:rPr>
          <w:b/>
          <w:i/>
        </w:rPr>
        <w:t>W&amp;R 8.3</w:t>
      </w:r>
      <w:r>
        <w:rPr>
          <w:i/>
        </w:rPr>
        <w:t xml:space="preserve"> – Make effective choices of language and techniques to enhance the impact of imaginative and other ways of representing </w:t>
      </w:r>
      <w:r>
        <w:rPr>
          <w:b/>
          <w:i/>
        </w:rPr>
        <w:t>(creativity)</w:t>
      </w:r>
    </w:p>
    <w:p w:rsidR="00B6673C" w:rsidRPr="00B6673C" w:rsidRDefault="00B6673C" w:rsidP="00B6673C">
      <w:pPr>
        <w:rPr>
          <w:b/>
          <w:sz w:val="28"/>
          <w:szCs w:val="28"/>
        </w:rPr>
      </w:pPr>
      <w:r w:rsidRPr="00B6673C">
        <w:rPr>
          <w:b/>
          <w:sz w:val="28"/>
          <w:szCs w:val="28"/>
        </w:rPr>
        <w:t>Piece #1:</w:t>
      </w:r>
      <w:r w:rsidRPr="00B6673C">
        <w:rPr>
          <w:b/>
          <w:sz w:val="28"/>
          <w:szCs w:val="28"/>
        </w:rPr>
        <w:tab/>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Default="00B6673C" w:rsidP="00B6673C">
      <w:pPr>
        <w:rPr>
          <w:b/>
          <w:sz w:val="28"/>
          <w:szCs w:val="28"/>
        </w:rPr>
      </w:pPr>
      <w:r w:rsidRPr="00B6673C">
        <w:rPr>
          <w:b/>
          <w:sz w:val="28"/>
          <w:szCs w:val="28"/>
        </w:rPr>
        <w:t>Piece #2:</w:t>
      </w:r>
      <w:r w:rsidRPr="00B6673C">
        <w:rPr>
          <w:b/>
          <w:sz w:val="28"/>
          <w:szCs w:val="28"/>
        </w:rPr>
        <w:tab/>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Pr="00B6673C" w:rsidRDefault="00B6673C" w:rsidP="00B6673C">
      <w:pPr>
        <w:rPr>
          <w:b/>
          <w:sz w:val="28"/>
          <w:szCs w:val="28"/>
        </w:rPr>
      </w:pPr>
    </w:p>
    <w:p w:rsidR="00B6673C" w:rsidRDefault="00B6673C" w:rsidP="00B6673C">
      <w:pPr>
        <w:rPr>
          <w:b/>
          <w:i/>
        </w:rPr>
      </w:pPr>
    </w:p>
    <w:p w:rsidR="00B6673C" w:rsidRDefault="00B6673C" w:rsidP="00B6673C">
      <w:pPr>
        <w:rPr>
          <w:b/>
          <w:i/>
        </w:rPr>
      </w:pPr>
      <w:r>
        <w:rPr>
          <w:b/>
          <w:i/>
        </w:rPr>
        <w:lastRenderedPageBreak/>
        <w:t xml:space="preserve">W&amp;R 9.2 – </w:t>
      </w:r>
      <w:r>
        <w:rPr>
          <w:i/>
        </w:rPr>
        <w:t xml:space="preserve">Make critical choices of form, style, and contents to address increasingly complex demands of different purposes and audiences </w:t>
      </w:r>
      <w:r>
        <w:rPr>
          <w:b/>
          <w:i/>
        </w:rPr>
        <w:t>(mastery of genre, presentation)</w:t>
      </w:r>
    </w:p>
    <w:p w:rsidR="00B6673C" w:rsidRPr="00B6673C" w:rsidRDefault="00B6673C" w:rsidP="00B6673C">
      <w:pPr>
        <w:rPr>
          <w:b/>
          <w:sz w:val="28"/>
          <w:szCs w:val="28"/>
        </w:rPr>
      </w:pPr>
      <w:r w:rsidRPr="00B6673C">
        <w:rPr>
          <w:b/>
          <w:sz w:val="28"/>
          <w:szCs w:val="28"/>
        </w:rPr>
        <w:t>Piece #1:</w:t>
      </w:r>
      <w:r w:rsidRPr="00B6673C">
        <w:rPr>
          <w:b/>
          <w:sz w:val="28"/>
          <w:szCs w:val="28"/>
        </w:rPr>
        <w:tab/>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Default="00B6673C" w:rsidP="00B6673C">
      <w:pPr>
        <w:rPr>
          <w:b/>
          <w:sz w:val="28"/>
          <w:szCs w:val="28"/>
        </w:rPr>
      </w:pPr>
      <w:r w:rsidRPr="00B6673C">
        <w:rPr>
          <w:b/>
          <w:sz w:val="28"/>
          <w:szCs w:val="28"/>
        </w:rPr>
        <w:t>Piece #2:</w:t>
      </w:r>
      <w:r w:rsidRPr="00B6673C">
        <w:rPr>
          <w:b/>
          <w:sz w:val="28"/>
          <w:szCs w:val="28"/>
        </w:rPr>
        <w:tab/>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Pr="00B6673C" w:rsidRDefault="00B6673C" w:rsidP="00B6673C">
      <w:pPr>
        <w:rPr>
          <w:b/>
          <w:sz w:val="28"/>
          <w:szCs w:val="28"/>
        </w:rPr>
      </w:pPr>
    </w:p>
    <w:p w:rsidR="00B6673C" w:rsidRPr="00413E4E" w:rsidRDefault="00B6673C" w:rsidP="00B6673C">
      <w:pPr>
        <w:rPr>
          <w:b/>
          <w:i/>
        </w:rPr>
      </w:pPr>
      <w:r>
        <w:rPr>
          <w:b/>
          <w:i/>
        </w:rPr>
        <w:t xml:space="preserve">W&amp;R 10.2 – </w:t>
      </w:r>
      <w:r>
        <w:rPr>
          <w:i/>
        </w:rPr>
        <w:t xml:space="preserve">Consistently use the conventions of written language in final products </w:t>
      </w:r>
      <w:r>
        <w:rPr>
          <w:b/>
          <w:i/>
        </w:rPr>
        <w:t>(conventions)</w:t>
      </w:r>
    </w:p>
    <w:p w:rsidR="00B6673C" w:rsidRPr="00B6673C" w:rsidRDefault="00B6673C" w:rsidP="00B6673C">
      <w:pPr>
        <w:rPr>
          <w:b/>
          <w:sz w:val="28"/>
          <w:szCs w:val="28"/>
        </w:rPr>
      </w:pPr>
      <w:r w:rsidRPr="00B6673C">
        <w:rPr>
          <w:b/>
          <w:sz w:val="28"/>
          <w:szCs w:val="28"/>
        </w:rPr>
        <w:t>Piece #1:</w:t>
      </w:r>
      <w:r w:rsidRPr="00B6673C">
        <w:rPr>
          <w:b/>
          <w:sz w:val="28"/>
          <w:szCs w:val="28"/>
        </w:rPr>
        <w:tab/>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Pr="00B6673C" w:rsidRDefault="00B6673C" w:rsidP="00B6673C">
      <w:pPr>
        <w:rPr>
          <w:b/>
          <w:sz w:val="28"/>
          <w:szCs w:val="28"/>
        </w:rPr>
      </w:pPr>
      <w:r w:rsidRPr="00B6673C">
        <w:rPr>
          <w:b/>
          <w:sz w:val="28"/>
          <w:szCs w:val="28"/>
        </w:rPr>
        <w:t>Piece #2:</w:t>
      </w:r>
      <w:r w:rsidRPr="00B6673C">
        <w:rPr>
          <w:b/>
          <w:sz w:val="28"/>
          <w:szCs w:val="28"/>
        </w:rPr>
        <w:tab/>
        <w:t>Approaching (5-6)</w:t>
      </w:r>
      <w:r w:rsidRPr="00B6673C">
        <w:rPr>
          <w:b/>
          <w:sz w:val="28"/>
          <w:szCs w:val="28"/>
        </w:rPr>
        <w:tab/>
      </w:r>
      <w:r w:rsidRPr="00B6673C">
        <w:rPr>
          <w:b/>
          <w:sz w:val="28"/>
          <w:szCs w:val="28"/>
        </w:rPr>
        <w:tab/>
      </w:r>
      <w:r w:rsidRPr="00B6673C">
        <w:rPr>
          <w:b/>
          <w:sz w:val="28"/>
          <w:szCs w:val="28"/>
        </w:rPr>
        <w:tab/>
        <w:t>There (7-9)</w:t>
      </w:r>
      <w:r w:rsidRPr="00B6673C">
        <w:rPr>
          <w:b/>
          <w:sz w:val="28"/>
          <w:szCs w:val="28"/>
        </w:rPr>
        <w:tab/>
      </w:r>
      <w:r w:rsidRPr="00B6673C">
        <w:rPr>
          <w:b/>
          <w:sz w:val="28"/>
          <w:szCs w:val="28"/>
        </w:rPr>
        <w:tab/>
      </w:r>
      <w:r w:rsidRPr="00B6673C">
        <w:rPr>
          <w:b/>
          <w:sz w:val="28"/>
          <w:szCs w:val="28"/>
        </w:rPr>
        <w:tab/>
        <w:t>Beyond (10)</w:t>
      </w:r>
    </w:p>
    <w:p w:rsidR="00B6673C" w:rsidRPr="006C1F84" w:rsidRDefault="00B6673C" w:rsidP="00B6673C"/>
    <w:p w:rsidR="00B6673C" w:rsidRDefault="00B6673C" w:rsidP="00B6673C">
      <w:bookmarkStart w:id="0" w:name="_GoBack"/>
      <w:bookmarkEnd w:id="0"/>
    </w:p>
    <w:p w:rsidR="008342BD" w:rsidRDefault="008342BD"/>
    <w:sectPr w:rsidR="008342BD" w:rsidSect="00B6673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B0BFA"/>
    <w:multiLevelType w:val="hybridMultilevel"/>
    <w:tmpl w:val="6F709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73C"/>
    <w:rsid w:val="008342BD"/>
    <w:rsid w:val="00B6673C"/>
    <w:rsid w:val="00EC17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BC707-3F5B-492A-AD6A-812EC5C9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73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Mark (ASD-N)</dc:creator>
  <cp:keywords/>
  <dc:description/>
  <cp:lastModifiedBy>Noel, Mark (ASD-N)</cp:lastModifiedBy>
  <cp:revision>2</cp:revision>
  <dcterms:created xsi:type="dcterms:W3CDTF">2020-06-01T00:41:00Z</dcterms:created>
  <dcterms:modified xsi:type="dcterms:W3CDTF">2020-06-01T00:41:00Z</dcterms:modified>
</cp:coreProperties>
</file>